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BA4" w:rsidRDefault="006B3BA4" w:rsidP="00E84A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>
        <w:rPr>
          <w:noProof/>
        </w:rPr>
        <w:drawing>
          <wp:inline distT="0" distB="0" distL="0" distR="0" wp14:anchorId="11A30BE9" wp14:editId="370C9CF9">
            <wp:extent cx="5935980" cy="975360"/>
            <wp:effectExtent l="0" t="0" r="7620" b="0"/>
            <wp:docPr id="1" name="Picture 1" descr="Logo S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S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BA4" w:rsidRDefault="006B3BA4" w:rsidP="00E84A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t>Business Plan</w: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Forward House of London</w:t>
      </w:r>
    </w:p>
    <w:p w:rsidR="00E84AF3" w:rsidRDefault="00E84AF3" w:rsidP="00256618">
      <w:pPr>
        <w:tabs>
          <w:tab w:val="left" w:pos="59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(Based on the Forward House Strategic Plan 2023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-2028</w:t>
      </w:r>
      <w:r w:rsidRPr="00E84A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)</w:t>
      </w:r>
      <w:r w:rsidR="0025661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ab/>
      </w:r>
    </w:p>
    <w:p w:rsidR="00256618" w:rsidRPr="00E84AF3" w:rsidRDefault="00FE3E83" w:rsidP="00256618">
      <w:pPr>
        <w:tabs>
          <w:tab w:val="left" w:pos="59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Arial" w:hAnsi="Arial" w:cs="Arial"/>
          <w:color w:val="222222"/>
          <w:shd w:val="clear" w:color="auto" w:fill="FFFFFF"/>
        </w:rPr>
        <w:t>No</w:t>
      </w:r>
      <w:r w:rsidR="00256618">
        <w:rPr>
          <w:rFonts w:ascii="Arial" w:hAnsi="Arial" w:cs="Arial"/>
          <w:color w:val="222222"/>
          <w:shd w:val="clear" w:color="auto" w:fill="FFFFFF"/>
        </w:rPr>
        <w:t xml:space="preserve"> perquisites were provided for 2024–25.</w:t>
      </w:r>
      <w:r w:rsidR="00F53976">
        <w:rPr>
          <w:rFonts w:ascii="Arial" w:hAnsi="Arial" w:cs="Arial"/>
          <w:color w:val="222222"/>
          <w:shd w:val="clear" w:color="auto" w:fill="FFFFFF"/>
        </w:rPr>
        <w:t xml:space="preserve"> The agency </w:t>
      </w:r>
      <w:r>
        <w:rPr>
          <w:rFonts w:ascii="Arial" w:hAnsi="Arial" w:cs="Arial"/>
          <w:color w:val="222222"/>
          <w:shd w:val="clear" w:color="auto" w:fill="FFFFFF"/>
        </w:rPr>
        <w:t>does not, as a business practice, provide additional perquisites, and none will be provided in the future.</w:t>
      </w:r>
    </w:p>
    <w:p w:rsidR="00E84AF3" w:rsidRPr="00E84AF3" w:rsidRDefault="00E84AF3" w:rsidP="00E84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t>1. Organizational Mandate</w: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Mission</w:t>
      </w:r>
    </w:p>
    <w:p w:rsidR="00E84AF3" w:rsidRPr="00E84AF3" w:rsidRDefault="00E84AF3" w:rsidP="00E84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Forward House of London is committed to supporting the </w:t>
      </w:r>
      <w:r w:rsidRPr="00E84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lifelong personal growth and choices of each member</w:t>
      </w: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through:</w:t>
      </w:r>
    </w:p>
    <w:p w:rsidR="00E84AF3" w:rsidRPr="00E84AF3" w:rsidRDefault="00E84AF3" w:rsidP="00E84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Supporting member independence</w:t>
      </w:r>
    </w:p>
    <w:p w:rsidR="00E84AF3" w:rsidRPr="00E84AF3" w:rsidRDefault="00E84AF3" w:rsidP="00E84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Enhancing member participation and involvement</w:t>
      </w:r>
    </w:p>
    <w:p w:rsidR="00E84AF3" w:rsidRPr="00E84AF3" w:rsidRDefault="00E84AF3" w:rsidP="00E84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Community engagement and advocacy. </w:t>
      </w:r>
    </w:p>
    <w:p w:rsidR="00E84AF3" w:rsidRPr="00E84AF3" w:rsidRDefault="00E84AF3" w:rsidP="00E84A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Forward House Strategic Plan 20…</w: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Organizational Purpose</w:t>
      </w:r>
    </w:p>
    <w:p w:rsidR="00E84AF3" w:rsidRPr="00E84AF3" w:rsidRDefault="00E84AF3" w:rsidP="00E84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Forward House operates as a </w:t>
      </w:r>
      <w:r w:rsidRPr="00E84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developmental social service agency within Ontario’s Ministry of Children, Community and Social Services sector</w:t>
      </w: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supporting individuals with developmental disabilities through inclusive community-based services and advocacy. </w:t>
      </w:r>
    </w:p>
    <w:p w:rsidR="00E84AF3" w:rsidRPr="00E84AF3" w:rsidRDefault="00E84AF3" w:rsidP="00E84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Forward House Strategic Plan 20…</w:t>
      </w:r>
    </w:p>
    <w:p w:rsidR="00E84AF3" w:rsidRPr="00E84AF3" w:rsidRDefault="00E84AF3" w:rsidP="00E84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organization aims to:</w:t>
      </w:r>
    </w:p>
    <w:p w:rsidR="00E84AF3" w:rsidRPr="00E84AF3" w:rsidRDefault="00E84AF3" w:rsidP="00E84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lastRenderedPageBreak/>
        <w:t>Provide lifelong planning and support for individuals with developmental disabilities.</w:t>
      </w:r>
    </w:p>
    <w:p w:rsidR="00E84AF3" w:rsidRPr="00E84AF3" w:rsidRDefault="00E84AF3" w:rsidP="00E84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Promote inclusive community participation.</w:t>
      </w:r>
    </w:p>
    <w:p w:rsidR="00E84AF3" w:rsidRPr="00E84AF3" w:rsidRDefault="00E84AF3" w:rsidP="00E84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Advocate for marginalized populations.</w:t>
      </w:r>
    </w:p>
    <w:p w:rsidR="00E84AF3" w:rsidRPr="00E84AF3" w:rsidRDefault="00E84AF3" w:rsidP="00E84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Respond to emerging social challenges such as housing, immigration growth, and complex service needs in the developmental sector. </w:t>
      </w:r>
    </w:p>
    <w:p w:rsidR="00E84AF3" w:rsidRPr="00E84AF3" w:rsidRDefault="00E84AF3" w:rsidP="00E84A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Forward House Strategic Plan 20…</w:t>
      </w:r>
    </w:p>
    <w:p w:rsidR="00E84AF3" w:rsidRPr="00E84AF3" w:rsidRDefault="00E84AF3" w:rsidP="00E84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t>2. Strategic Direction</w:t>
      </w:r>
    </w:p>
    <w:p w:rsidR="00E84AF3" w:rsidRPr="00E84AF3" w:rsidRDefault="00E84AF3" w:rsidP="00E84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Forward House’s strategic direction is based on three primary organizational priorities:</w:t>
      </w:r>
    </w:p>
    <w:p w:rsidR="00E84AF3" w:rsidRPr="00E84AF3" w:rsidRDefault="00E84AF3" w:rsidP="00E84A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Creating a Culture of Inclusion</w:t>
      </w:r>
    </w:p>
    <w:p w:rsidR="00E84AF3" w:rsidRPr="00E84AF3" w:rsidRDefault="00E84AF3" w:rsidP="00E84A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Succession Planning and Execution</w:t>
      </w:r>
    </w:p>
    <w:p w:rsidR="00E84AF3" w:rsidRPr="00E84AF3" w:rsidRDefault="00E84AF3" w:rsidP="00E84A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Growth of the Agency and the Number of People Served</w:t>
      </w: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</w:p>
    <w:p w:rsidR="00E84AF3" w:rsidRPr="00E84AF3" w:rsidRDefault="00E84AF3" w:rsidP="00E84A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Forward House Strategic Plan 20…</w:t>
      </w:r>
    </w:p>
    <w:p w:rsidR="00E84AF3" w:rsidRPr="00E84AF3" w:rsidRDefault="00E84AF3" w:rsidP="00E84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These priorities guide all programming, operations, workforce development, and service delivery for the next five years.</w:t>
      </w:r>
    </w:p>
    <w:p w:rsidR="00E84AF3" w:rsidRPr="00E84AF3" w:rsidRDefault="00E84AF3" w:rsidP="00E84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long-term vision is to position Forward House as:</w:t>
      </w:r>
    </w:p>
    <w:p w:rsidR="00E84AF3" w:rsidRPr="00E84AF3" w:rsidRDefault="00E84AF3" w:rsidP="00E84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 </w:t>
      </w:r>
      <w:r w:rsidRPr="00E84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hub for the communities it serves</w:t>
      </w:r>
    </w:p>
    <w:p w:rsidR="00E84AF3" w:rsidRPr="00E84AF3" w:rsidRDefault="00E84AF3" w:rsidP="00E84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 </w:t>
      </w:r>
      <w:r w:rsidRPr="00E84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modern developmental social service agency</w:t>
      </w:r>
    </w:p>
    <w:p w:rsidR="00E84AF3" w:rsidRPr="00E84AF3" w:rsidRDefault="00E84AF3" w:rsidP="00E84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 </w:t>
      </w:r>
      <w:r w:rsidRPr="00E84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leader in inclusion, diversity, and sector innovation</w:t>
      </w: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. </w:t>
      </w:r>
    </w:p>
    <w:p w:rsidR="00E84AF3" w:rsidRPr="00E84AF3" w:rsidRDefault="00E84AF3" w:rsidP="00E84A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Forward House Strategic Plan 20…</w:t>
      </w:r>
    </w:p>
    <w:p w:rsidR="00E84AF3" w:rsidRPr="00E84AF3" w:rsidRDefault="00E84AF3" w:rsidP="00E84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t>3. Programs</w: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Program Area 1: Inclusive Workforce and Organizational Culture</w: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Objective</w:t>
      </w:r>
    </w:p>
    <w:p w:rsidR="00E84AF3" w:rsidRPr="00E84AF3" w:rsidRDefault="00E84AF3" w:rsidP="00E84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Build an </w:t>
      </w:r>
      <w:r w:rsidRPr="00E84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inclusive, safe organizational culture representing the diverse community served</w:t>
      </w: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Programs</w:t>
      </w:r>
    </w:p>
    <w:p w:rsidR="00E84AF3" w:rsidRPr="00E84AF3" w:rsidRDefault="00E84AF3" w:rsidP="00E84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lastRenderedPageBreak/>
        <w:t>Diversity, Equity and Inclusion (DEI) Program</w:t>
      </w:r>
    </w:p>
    <w:p w:rsidR="00E84AF3" w:rsidRPr="00E84AF3" w:rsidRDefault="00E84AF3" w:rsidP="00E84AF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Workforce diversity analysis</w:t>
      </w:r>
    </w:p>
    <w:p w:rsidR="00E84AF3" w:rsidRPr="00E84AF3" w:rsidRDefault="00E84AF3" w:rsidP="00E84AF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Equity-focused recruitment strategies</w:t>
      </w:r>
    </w:p>
    <w:p w:rsidR="00E84AF3" w:rsidRPr="00E84AF3" w:rsidRDefault="00E84AF3" w:rsidP="00E84AF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Inclusive leadership development</w:t>
      </w:r>
    </w:p>
    <w:p w:rsidR="00E84AF3" w:rsidRPr="00E84AF3" w:rsidRDefault="00E84AF3" w:rsidP="00E84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Staff Wellness and Support Program</w:t>
      </w:r>
    </w:p>
    <w:p w:rsidR="00E84AF3" w:rsidRPr="00E84AF3" w:rsidRDefault="00E84AF3" w:rsidP="00E84AF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Employee benefits education</w:t>
      </w:r>
    </w:p>
    <w:p w:rsidR="00E84AF3" w:rsidRPr="00E84AF3" w:rsidRDefault="00E84AF3" w:rsidP="00E84AF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Wellness initiatives</w:t>
      </w:r>
    </w:p>
    <w:p w:rsidR="00E84AF3" w:rsidRPr="00E84AF3" w:rsidRDefault="00E84AF3" w:rsidP="00E84AF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Staff engagement initiatives</w:t>
      </w:r>
    </w:p>
    <w:p w:rsidR="00E84AF3" w:rsidRPr="00E84AF3" w:rsidRDefault="00E84AF3" w:rsidP="00E84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Community Representation Program</w:t>
      </w:r>
    </w:p>
    <w:p w:rsidR="00E84AF3" w:rsidRPr="00E84AF3" w:rsidRDefault="00E84AF3" w:rsidP="00E84AF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Align workforce diversity with community demographics</w:t>
      </w:r>
    </w:p>
    <w:p w:rsidR="00E84AF3" w:rsidRPr="00E84AF3" w:rsidRDefault="00E84AF3" w:rsidP="00E84AF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Strengthen partnerships with diverse communities.</w:t>
      </w:r>
    </w:p>
    <w:p w:rsidR="00E84AF3" w:rsidRPr="00E84AF3" w:rsidRDefault="00E84AF3" w:rsidP="00E84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Program Area 2: Leadership Development and Succession</w: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Objective</w:t>
      </w:r>
    </w:p>
    <w:p w:rsidR="00E84AF3" w:rsidRPr="00E84AF3" w:rsidRDefault="00E84AF3" w:rsidP="00E84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Develop leadership capacity to ensure organizational continuity and long-term sustainability.</w: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Programs</w:t>
      </w:r>
    </w:p>
    <w:p w:rsidR="00E84AF3" w:rsidRPr="00E84AF3" w:rsidRDefault="00E84AF3" w:rsidP="00E84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Succession Planning Program</w:t>
      </w:r>
    </w:p>
    <w:p w:rsidR="00E84AF3" w:rsidRPr="00E84AF3" w:rsidRDefault="00E84AF3" w:rsidP="00E84AF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Leadership pipeline development</w:t>
      </w:r>
    </w:p>
    <w:p w:rsidR="00E84AF3" w:rsidRPr="00E84AF3" w:rsidRDefault="00E84AF3" w:rsidP="00E84AF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Skills development for emerging leaders</w:t>
      </w:r>
    </w:p>
    <w:p w:rsidR="00E84AF3" w:rsidRPr="00E84AF3" w:rsidRDefault="00E84AF3" w:rsidP="00E84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Frontline Leadership Development</w:t>
      </w:r>
    </w:p>
    <w:p w:rsidR="00E84AF3" w:rsidRPr="00E84AF3" w:rsidRDefault="00E84AF3" w:rsidP="00E84AF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Creation of zone leadership positions</w:t>
      </w:r>
    </w:p>
    <w:p w:rsidR="00E84AF3" w:rsidRPr="00E84AF3" w:rsidRDefault="00E84AF3" w:rsidP="00E84AF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Training for operational management roles</w:t>
      </w:r>
    </w:p>
    <w:p w:rsidR="00E84AF3" w:rsidRPr="00E84AF3" w:rsidRDefault="00E84AF3" w:rsidP="00E84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Organizational Knowledge Continuity</w:t>
      </w:r>
    </w:p>
    <w:p w:rsidR="00E84AF3" w:rsidRPr="00E84AF3" w:rsidRDefault="00E84AF3" w:rsidP="00E84AF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Functional redundancy in director roles</w:t>
      </w:r>
    </w:p>
    <w:p w:rsidR="00E84AF3" w:rsidRPr="00E84AF3" w:rsidRDefault="00E84AF3" w:rsidP="00E84AF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Cross-training and leadership backup systems.</w:t>
      </w:r>
    </w:p>
    <w:p w:rsidR="00E84AF3" w:rsidRPr="00E84AF3" w:rsidRDefault="00E84AF3" w:rsidP="00E84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>
          <v:rect id="_x0000_i1029" style="width:0;height:1.5pt" o:hralign="center" o:hrstd="t" o:hr="t" fillcolor="#a0a0a0" stroked="f"/>
        </w:pic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Program Area 3: Service Expansion and Sector Leadership</w: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Objective</w:t>
      </w:r>
    </w:p>
    <w:p w:rsidR="00E84AF3" w:rsidRPr="00E84AF3" w:rsidRDefault="00E84AF3" w:rsidP="00E84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Expand services and build expertise in the developmental sector.</w: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Programs</w:t>
      </w:r>
    </w:p>
    <w:p w:rsidR="00E84AF3" w:rsidRPr="00E84AF3" w:rsidRDefault="00E84AF3" w:rsidP="00E84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Sector Expertise Program</w:t>
      </w:r>
    </w:p>
    <w:p w:rsidR="00E84AF3" w:rsidRPr="00E84AF3" w:rsidRDefault="00E84AF3" w:rsidP="00E84AF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Development of expertise in culturally sensitive lifelong planning</w:t>
      </w:r>
    </w:p>
    <w:p w:rsidR="00E84AF3" w:rsidRPr="00E84AF3" w:rsidRDefault="00E84AF3" w:rsidP="00E84AF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Specialized support for individuals with concurrent disorders</w:t>
      </w:r>
    </w:p>
    <w:p w:rsidR="00E84AF3" w:rsidRPr="00E84AF3" w:rsidRDefault="00E84AF3" w:rsidP="00E84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lastRenderedPageBreak/>
        <w:t>Advocacy and Sector Development Program</w:t>
      </w:r>
    </w:p>
    <w:p w:rsidR="00E84AF3" w:rsidRPr="00E84AF3" w:rsidRDefault="00E84AF3" w:rsidP="00E84AF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Advocacy for developmental sector funding and support</w:t>
      </w:r>
    </w:p>
    <w:p w:rsidR="00E84AF3" w:rsidRPr="00E84AF3" w:rsidRDefault="00E84AF3" w:rsidP="00E84AF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Engagement with provincial initiatives such as the </w:t>
      </w:r>
      <w:r w:rsidRPr="00E84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Journey to Belonging framework</w:t>
      </w: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:rsidR="00E84AF3" w:rsidRPr="00E84AF3" w:rsidRDefault="00E84AF3" w:rsidP="00E84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Service Growth and Capacity Program</w:t>
      </w:r>
    </w:p>
    <w:p w:rsidR="00E84AF3" w:rsidRPr="00E84AF3" w:rsidRDefault="00E84AF3" w:rsidP="00E84AF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Expansion of service capacity</w:t>
      </w:r>
    </w:p>
    <w:p w:rsidR="00E84AF3" w:rsidRPr="00E84AF3" w:rsidRDefault="00E84AF3" w:rsidP="00E84AF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Increased support for individuals transitioning to adult services.</w:t>
      </w:r>
    </w:p>
    <w:p w:rsidR="00E84AF3" w:rsidRPr="00E84AF3" w:rsidRDefault="00E84AF3" w:rsidP="00E84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>
          <v:rect id="_x0000_i1030" style="width:0;height:1.5pt" o:hralign="center" o:hrstd="t" o:hr="t" fillcolor="#a0a0a0" stroked="f"/>
        </w:pic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t>4. Key Activities</w: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Priority 1 – Creating a Culture of Inclusion</w:t>
      </w:r>
    </w:p>
    <w:p w:rsidR="00E84AF3" w:rsidRPr="00E84AF3" w:rsidRDefault="00E84AF3" w:rsidP="00E84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Key Activities:</w:t>
      </w:r>
    </w:p>
    <w:p w:rsidR="00E84AF3" w:rsidRPr="00E84AF3" w:rsidRDefault="00E84AF3" w:rsidP="00E84A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Conduct a diversity and representation analysis of workforce demographics.</w:t>
      </w:r>
    </w:p>
    <w:p w:rsidR="00E84AF3" w:rsidRPr="00E84AF3" w:rsidRDefault="00E84AF3" w:rsidP="00E84A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Implement DEI awareness and training programs.</w:t>
      </w:r>
    </w:p>
    <w:p w:rsidR="00E84AF3" w:rsidRPr="00E84AF3" w:rsidRDefault="00E84AF3" w:rsidP="00E84A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Establish diversity and wellness committees.</w:t>
      </w:r>
    </w:p>
    <w:p w:rsidR="00E84AF3" w:rsidRPr="00E84AF3" w:rsidRDefault="00E84AF3" w:rsidP="00E84A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Improve communication and utilization of employee benefits.</w:t>
      </w:r>
    </w:p>
    <w:p w:rsidR="00E84AF3" w:rsidRPr="00E84AF3" w:rsidRDefault="00E84AF3" w:rsidP="00E84A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Partner with DEI consultants to guide implementation.</w:t>
      </w:r>
    </w:p>
    <w:p w:rsidR="00E84AF3" w:rsidRPr="00E84AF3" w:rsidRDefault="00E84AF3" w:rsidP="00E84A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Align staff demographics with community representation. </w:t>
      </w:r>
    </w:p>
    <w:p w:rsidR="00E84AF3" w:rsidRPr="00E84AF3" w:rsidRDefault="00E84AF3" w:rsidP="00E84A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Forward House Strategic Plan 20…</w:t>
      </w:r>
    </w:p>
    <w:p w:rsidR="00E84AF3" w:rsidRPr="00E84AF3" w:rsidRDefault="00E84AF3" w:rsidP="00E84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>
          <v:rect id="_x0000_i1031" style="width:0;height:1.5pt" o:hralign="center" o:hrstd="t" o:hr="t" fillcolor="#a0a0a0" stroked="f"/>
        </w:pic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Priority 2 – Succession Planning and Execution</w:t>
      </w:r>
    </w:p>
    <w:p w:rsidR="00E84AF3" w:rsidRPr="00E84AF3" w:rsidRDefault="00E84AF3" w:rsidP="00E84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Key Activities:</w:t>
      </w:r>
    </w:p>
    <w:p w:rsidR="00E84AF3" w:rsidRPr="00E84AF3" w:rsidRDefault="00E84AF3" w:rsidP="00E84A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Define functional responsibilities for director-level roles.</w:t>
      </w:r>
    </w:p>
    <w:p w:rsidR="00E84AF3" w:rsidRPr="00E84AF3" w:rsidRDefault="00E84AF3" w:rsidP="00E84A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Implement leadership redundancy for operational continuity.</w:t>
      </w:r>
    </w:p>
    <w:p w:rsidR="00E84AF3" w:rsidRPr="00E84AF3" w:rsidRDefault="00E84AF3" w:rsidP="00E84A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Identify high-potential staff for leadership development.</w:t>
      </w:r>
    </w:p>
    <w:p w:rsidR="00E84AF3" w:rsidRPr="00E84AF3" w:rsidRDefault="00E84AF3" w:rsidP="00E84A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Create frontline leadership roles.</w:t>
      </w:r>
    </w:p>
    <w:p w:rsidR="00E84AF3" w:rsidRPr="00E84AF3" w:rsidRDefault="00E84AF3" w:rsidP="00E84A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Establish training and mentorship programs for emerging leaders. </w:t>
      </w:r>
    </w:p>
    <w:p w:rsidR="00E84AF3" w:rsidRPr="00E84AF3" w:rsidRDefault="00E84AF3" w:rsidP="00E84A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Forward House Strategic Plan 20…</w:t>
      </w:r>
    </w:p>
    <w:p w:rsidR="00E84AF3" w:rsidRPr="00E84AF3" w:rsidRDefault="00E84AF3" w:rsidP="00E84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>
          <v:rect id="_x0000_i1032" style="width:0;height:1.5pt" o:hralign="center" o:hrstd="t" o:hr="t" fillcolor="#a0a0a0" stroked="f"/>
        </w:pic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Priority 3 – Growth of Agency and Number of People Served</w:t>
      </w:r>
    </w:p>
    <w:p w:rsidR="00E84AF3" w:rsidRPr="00E84AF3" w:rsidRDefault="00E84AF3" w:rsidP="00E84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Key Activities:</w:t>
      </w:r>
    </w:p>
    <w:p w:rsidR="00E84AF3" w:rsidRPr="00E84AF3" w:rsidRDefault="00E84AF3" w:rsidP="00E84A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lastRenderedPageBreak/>
        <w:t>Maintain and modernize the pay equity plan.</w:t>
      </w:r>
    </w:p>
    <w:p w:rsidR="00E84AF3" w:rsidRPr="00E84AF3" w:rsidRDefault="00E84AF3" w:rsidP="00E84A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Maintain service continuity during organizational restructuring.</w:t>
      </w:r>
    </w:p>
    <w:p w:rsidR="00E84AF3" w:rsidRPr="00E84AF3" w:rsidRDefault="00E84AF3" w:rsidP="00E84A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Advocate for expanded developmental services in the London area.</w:t>
      </w:r>
    </w:p>
    <w:p w:rsidR="00E84AF3" w:rsidRPr="00E84AF3" w:rsidRDefault="00E84AF3" w:rsidP="00E84A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Develop expertise in serving clients with complex needs.</w:t>
      </w:r>
    </w:p>
    <w:p w:rsidR="00E84AF3" w:rsidRPr="00E84AF3" w:rsidRDefault="00E84AF3" w:rsidP="00E84A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Increase service capacity in response to sector demand. </w:t>
      </w:r>
    </w:p>
    <w:p w:rsidR="00E84AF3" w:rsidRPr="00E84AF3" w:rsidRDefault="00E84AF3" w:rsidP="00E84A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Forward House Strategic Plan 20…</w:t>
      </w:r>
    </w:p>
    <w:p w:rsidR="00E84AF3" w:rsidRPr="00E84AF3" w:rsidRDefault="00E84AF3" w:rsidP="00E84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>
          <v:rect id="_x0000_i1033" style="width:0;height:1.5pt" o:hralign="center" o:hrstd="t" o:hr="t" fillcolor="#a0a0a0" stroked="f"/>
        </w:pic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t>5. Performance Measures</w: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Organizational Performance Indicators</w: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Culture and Inclusion</w:t>
      </w:r>
    </w:p>
    <w:p w:rsidR="00E84AF3" w:rsidRPr="00E84AF3" w:rsidRDefault="00E84AF3" w:rsidP="00E84A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Workforce diversity compared to community demographics</w:t>
      </w:r>
    </w:p>
    <w:p w:rsidR="00E84AF3" w:rsidRPr="00E84AF3" w:rsidRDefault="00E84AF3" w:rsidP="00E84A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Employee engagement and satisfaction scores</w:t>
      </w:r>
    </w:p>
    <w:p w:rsidR="00E84AF3" w:rsidRPr="00E84AF3" w:rsidRDefault="00E84AF3" w:rsidP="00E84A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Staff retention rates</w:t>
      </w:r>
    </w:p>
    <w:p w:rsidR="00E84AF3" w:rsidRPr="00E84AF3" w:rsidRDefault="00E84AF3" w:rsidP="00E84A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Participation in DEI training and initiatives</w: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Leadership and Workforce Development</w:t>
      </w:r>
    </w:p>
    <w:p w:rsidR="00E84AF3" w:rsidRPr="00E84AF3" w:rsidRDefault="00E84AF3" w:rsidP="00E84A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Number of </w:t>
      </w:r>
      <w:proofErr w:type="gramStart"/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staff</w:t>
      </w:r>
      <w:proofErr w:type="gramEnd"/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participating in leadership development programs</w:t>
      </w:r>
    </w:p>
    <w:p w:rsidR="00E84AF3" w:rsidRPr="00E84AF3" w:rsidRDefault="00E84AF3" w:rsidP="00E84A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Number of internal promotions to management roles</w:t>
      </w:r>
    </w:p>
    <w:p w:rsidR="00E84AF3" w:rsidRPr="00E84AF3" w:rsidRDefault="00E84AF3" w:rsidP="00E84A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Coverage plans for key leadership roles</w:t>
      </w:r>
    </w:p>
    <w:p w:rsidR="00E84AF3" w:rsidRPr="00E84AF3" w:rsidRDefault="00E84AF3" w:rsidP="00E84A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Leadership succession readiness</w: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Service Growth and Impact</w:t>
      </w:r>
    </w:p>
    <w:p w:rsidR="00E84AF3" w:rsidRPr="00E84AF3" w:rsidRDefault="00E84AF3" w:rsidP="00E84A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Number of individuals served annually</w:t>
      </w:r>
    </w:p>
    <w:p w:rsidR="00E84AF3" w:rsidRPr="00E84AF3" w:rsidRDefault="00E84AF3" w:rsidP="00E84A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Expansion of specialized programs</w:t>
      </w:r>
    </w:p>
    <w:p w:rsidR="00E84AF3" w:rsidRPr="00E84AF3" w:rsidRDefault="00E84AF3" w:rsidP="00E84A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Community partnerships established</w:t>
      </w:r>
    </w:p>
    <w:p w:rsidR="00E84AF3" w:rsidRPr="00E84AF3" w:rsidRDefault="00E84AF3" w:rsidP="00E84A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Sector advocacy initiatives undertaken</w: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Financial and Operational Sustainability</w:t>
      </w:r>
    </w:p>
    <w:p w:rsidR="00E84AF3" w:rsidRPr="00E84AF3" w:rsidRDefault="00E84AF3" w:rsidP="00E84A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Compliance with pay equity requirements</w:t>
      </w:r>
    </w:p>
    <w:p w:rsidR="00E84AF3" w:rsidRPr="00E84AF3" w:rsidRDefault="00E84AF3" w:rsidP="00E84A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Budget growth and funding diversification</w:t>
      </w:r>
    </w:p>
    <w:p w:rsidR="00E84AF3" w:rsidRPr="00E84AF3" w:rsidRDefault="00E84AF3" w:rsidP="00E84A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Operational efficiency improvements</w:t>
      </w:r>
    </w:p>
    <w:p w:rsidR="00E84AF3" w:rsidRPr="00E84AF3" w:rsidRDefault="00E84AF3" w:rsidP="00E84A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Service quality and compliance metrics</w:t>
      </w:r>
    </w:p>
    <w:p w:rsidR="00E84AF3" w:rsidRPr="00E84AF3" w:rsidRDefault="00E84AF3" w:rsidP="00E84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>
          <v:rect id="_x0000_i1034" style="width:0;height:1.5pt" o:hralign="center" o:hrstd="t" o:hr="t" fillcolor="#a0a0a0" stroked="f"/>
        </w:pic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lastRenderedPageBreak/>
        <w:t>6. Implementation Timeline (Example)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1040"/>
        <w:gridCol w:w="6400"/>
      </w:tblGrid>
      <w:tr w:rsidR="00E84AF3" w:rsidRPr="00E84AF3" w:rsidTr="000412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84AF3" w:rsidRPr="00E84AF3" w:rsidRDefault="00E84AF3" w:rsidP="0004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E84A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:rsidR="00E84AF3" w:rsidRPr="00E84AF3" w:rsidRDefault="00E84AF3" w:rsidP="0004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E84A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Timeline</w:t>
            </w:r>
          </w:p>
        </w:tc>
        <w:tc>
          <w:tcPr>
            <w:tcW w:w="0" w:type="auto"/>
            <w:vAlign w:val="center"/>
            <w:hideMark/>
          </w:tcPr>
          <w:p w:rsidR="00E84AF3" w:rsidRPr="00E84AF3" w:rsidRDefault="00E84AF3" w:rsidP="0004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E84A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Focus</w:t>
            </w:r>
          </w:p>
        </w:tc>
      </w:tr>
      <w:tr w:rsidR="00E84AF3" w:rsidRPr="00E84AF3" w:rsidTr="00041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4AF3" w:rsidRPr="00E84AF3" w:rsidRDefault="00E84AF3" w:rsidP="00041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84A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Phase 1</w:t>
            </w:r>
          </w:p>
        </w:tc>
        <w:tc>
          <w:tcPr>
            <w:tcW w:w="0" w:type="auto"/>
            <w:vAlign w:val="center"/>
            <w:hideMark/>
          </w:tcPr>
          <w:p w:rsidR="00E84AF3" w:rsidRPr="00E84AF3" w:rsidRDefault="00E84AF3" w:rsidP="00041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84A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Year 1</w:t>
            </w:r>
          </w:p>
        </w:tc>
        <w:tc>
          <w:tcPr>
            <w:tcW w:w="0" w:type="auto"/>
            <w:vAlign w:val="center"/>
            <w:hideMark/>
          </w:tcPr>
          <w:p w:rsidR="00E84AF3" w:rsidRPr="00E84AF3" w:rsidRDefault="00E84AF3" w:rsidP="00041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84A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Organizational restructuring, pay equity review, </w:t>
            </w:r>
            <w:r w:rsidR="000412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and </w:t>
            </w:r>
            <w:bookmarkStart w:id="0" w:name="_GoBack"/>
            <w:bookmarkEnd w:id="0"/>
            <w:r w:rsidRPr="00E84A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DEI baseline</w:t>
            </w:r>
          </w:p>
        </w:tc>
      </w:tr>
      <w:tr w:rsidR="00E84AF3" w:rsidRPr="00E84AF3" w:rsidTr="00041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4AF3" w:rsidRPr="00E84AF3" w:rsidRDefault="00E84AF3" w:rsidP="00041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84A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Phase 2</w:t>
            </w:r>
          </w:p>
        </w:tc>
        <w:tc>
          <w:tcPr>
            <w:tcW w:w="0" w:type="auto"/>
            <w:vAlign w:val="center"/>
            <w:hideMark/>
          </w:tcPr>
          <w:p w:rsidR="00E84AF3" w:rsidRPr="00E84AF3" w:rsidRDefault="00E84AF3" w:rsidP="00041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84A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Years 2–3</w:t>
            </w:r>
          </w:p>
        </w:tc>
        <w:tc>
          <w:tcPr>
            <w:tcW w:w="0" w:type="auto"/>
            <w:vAlign w:val="center"/>
            <w:hideMark/>
          </w:tcPr>
          <w:p w:rsidR="00E84AF3" w:rsidRPr="00E84AF3" w:rsidRDefault="00E84AF3" w:rsidP="00041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84A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Leadership pipeline development, service stabilization</w:t>
            </w:r>
          </w:p>
        </w:tc>
      </w:tr>
      <w:tr w:rsidR="00E84AF3" w:rsidRPr="00E84AF3" w:rsidTr="00041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4AF3" w:rsidRPr="00E84AF3" w:rsidRDefault="00E84AF3" w:rsidP="00041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84A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Phase 3</w:t>
            </w:r>
          </w:p>
        </w:tc>
        <w:tc>
          <w:tcPr>
            <w:tcW w:w="0" w:type="auto"/>
            <w:vAlign w:val="center"/>
            <w:hideMark/>
          </w:tcPr>
          <w:p w:rsidR="00E84AF3" w:rsidRPr="00E84AF3" w:rsidRDefault="00E84AF3" w:rsidP="00041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84A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Years 4–5</w:t>
            </w:r>
          </w:p>
        </w:tc>
        <w:tc>
          <w:tcPr>
            <w:tcW w:w="0" w:type="auto"/>
            <w:vAlign w:val="center"/>
            <w:hideMark/>
          </w:tcPr>
          <w:p w:rsidR="00E84AF3" w:rsidRPr="00E84AF3" w:rsidRDefault="00E84AF3" w:rsidP="00041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84A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Service expansion and sector leadership</w:t>
            </w:r>
          </w:p>
        </w:tc>
      </w:tr>
    </w:tbl>
    <w:p w:rsidR="00041254" w:rsidRDefault="00041254" w:rsidP="00E84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:rsidR="00041254" w:rsidRDefault="00041254" w:rsidP="00E84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:rsidR="00E84AF3" w:rsidRPr="00E84AF3" w:rsidRDefault="00041254" w:rsidP="00E84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 w:type="textWrapping" w:clear="all"/>
      </w:r>
      <w:r w:rsidR="00E84AF3"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>
          <v:rect id="_x0000_i1035" style="width:0;height:1.5pt" o:hralign="center" o:hrstd="t" o:hr="t" fillcolor="#a0a0a0" stroked="f"/>
        </w:pic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t>7. Risk Management Considerations</w:t>
      </w:r>
    </w:p>
    <w:p w:rsidR="00E84AF3" w:rsidRPr="00E84AF3" w:rsidRDefault="00E84AF3" w:rsidP="00E84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Key risks include:</w:t>
      </w:r>
    </w:p>
    <w:p w:rsidR="00E84AF3" w:rsidRPr="00E84AF3" w:rsidRDefault="00E84AF3" w:rsidP="00E84A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Workforce shortages in the developmental services sector</w:t>
      </w:r>
    </w:p>
    <w:p w:rsidR="00E84AF3" w:rsidRPr="00E84AF3" w:rsidRDefault="00E84AF3" w:rsidP="00E84A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Increasing service demand due to population growth</w:t>
      </w:r>
    </w:p>
    <w:p w:rsidR="00E84AF3" w:rsidRPr="00E84AF3" w:rsidRDefault="00E84AF3" w:rsidP="00E84A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Leadership turnover</w:t>
      </w:r>
    </w:p>
    <w:p w:rsidR="00E84AF3" w:rsidRPr="00E84AF3" w:rsidRDefault="00E84AF3" w:rsidP="00E84A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Funding constraints.</w:t>
      </w:r>
    </w:p>
    <w:p w:rsidR="00E84AF3" w:rsidRPr="00E84AF3" w:rsidRDefault="00E84AF3" w:rsidP="00E84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Mitigation strategies include:</w:t>
      </w:r>
    </w:p>
    <w:p w:rsidR="00E84AF3" w:rsidRPr="00E84AF3" w:rsidRDefault="00E84AF3" w:rsidP="00E84A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Succession planning</w:t>
      </w:r>
    </w:p>
    <w:p w:rsidR="00E84AF3" w:rsidRPr="00E84AF3" w:rsidRDefault="00E84AF3" w:rsidP="00E84A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Pay equity improvements</w:t>
      </w:r>
    </w:p>
    <w:p w:rsidR="00E84AF3" w:rsidRPr="00E84AF3" w:rsidRDefault="00E84AF3" w:rsidP="00E84A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workforce diversity recruitment</w:t>
      </w:r>
    </w:p>
    <w:p w:rsidR="00E84AF3" w:rsidRPr="00E84AF3" w:rsidRDefault="00E84AF3" w:rsidP="00E84A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service innovation and partnerships.</w:t>
      </w:r>
    </w:p>
    <w:p w:rsidR="00E84AF3" w:rsidRPr="00E84AF3" w:rsidRDefault="00E84AF3" w:rsidP="00E84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>
          <v:rect id="_x0000_i1036" style="width:0;height:1.5pt" o:hralign="center" o:hrstd="t" o:hr="t" fillcolor="#a0a0a0" stroked="f"/>
        </w:pict>
      </w:r>
    </w:p>
    <w:p w:rsidR="00E84AF3" w:rsidRPr="00E84AF3" w:rsidRDefault="00E84AF3" w:rsidP="00E84A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t>8. Expected Outcomes</w:t>
      </w:r>
    </w:p>
    <w:p w:rsidR="00E84AF3" w:rsidRPr="00E84AF3" w:rsidRDefault="00E84AF3" w:rsidP="00E84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By implementing this business plan, Forward House will:</w:t>
      </w:r>
    </w:p>
    <w:p w:rsidR="00E84AF3" w:rsidRPr="00E84AF3" w:rsidRDefault="00E84AF3" w:rsidP="00E84A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Build a </w:t>
      </w:r>
      <w:r w:rsidRPr="00E84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diverse and inclusive workforce</w:t>
      </w:r>
    </w:p>
    <w:p w:rsidR="00E84AF3" w:rsidRPr="00E84AF3" w:rsidRDefault="00E84AF3" w:rsidP="00E84A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Ensure </w:t>
      </w:r>
      <w:r w:rsidRPr="00E84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leadership continuity</w:t>
      </w:r>
    </w:p>
    <w:p w:rsidR="00E84AF3" w:rsidRPr="00E84AF3" w:rsidRDefault="00E84AF3" w:rsidP="00E84A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Expand services to meet </w:t>
      </w:r>
      <w:r w:rsidRPr="00E84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growing community demand</w:t>
      </w:r>
    </w:p>
    <w:p w:rsidR="00E84AF3" w:rsidRPr="00E84AF3" w:rsidRDefault="00E84AF3" w:rsidP="00E84A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Strengthen its role as a </w:t>
      </w:r>
      <w:r w:rsidRPr="00E84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leading developmental social service agency in London, Ontario</w:t>
      </w:r>
      <w:r w:rsidRPr="00E84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:rsidR="00632182" w:rsidRDefault="00632182"/>
    <w:sectPr w:rsidR="006321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267B"/>
    <w:multiLevelType w:val="multilevel"/>
    <w:tmpl w:val="CE9A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4464B"/>
    <w:multiLevelType w:val="multilevel"/>
    <w:tmpl w:val="EB0AA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204AE"/>
    <w:multiLevelType w:val="multilevel"/>
    <w:tmpl w:val="47AE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50400"/>
    <w:multiLevelType w:val="multilevel"/>
    <w:tmpl w:val="31969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D2A73"/>
    <w:multiLevelType w:val="multilevel"/>
    <w:tmpl w:val="6810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D5BE0"/>
    <w:multiLevelType w:val="multilevel"/>
    <w:tmpl w:val="C906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790F60"/>
    <w:multiLevelType w:val="multilevel"/>
    <w:tmpl w:val="211A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AD7C08"/>
    <w:multiLevelType w:val="multilevel"/>
    <w:tmpl w:val="3436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73774"/>
    <w:multiLevelType w:val="multilevel"/>
    <w:tmpl w:val="4E08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A3E0C"/>
    <w:multiLevelType w:val="multilevel"/>
    <w:tmpl w:val="3568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6D7FDC"/>
    <w:multiLevelType w:val="multilevel"/>
    <w:tmpl w:val="EE0AB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12BDF"/>
    <w:multiLevelType w:val="multilevel"/>
    <w:tmpl w:val="80C2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1F07BC"/>
    <w:multiLevelType w:val="multilevel"/>
    <w:tmpl w:val="E5A6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C11808"/>
    <w:multiLevelType w:val="multilevel"/>
    <w:tmpl w:val="28AE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887153"/>
    <w:multiLevelType w:val="multilevel"/>
    <w:tmpl w:val="8A3A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4509C"/>
    <w:multiLevelType w:val="multilevel"/>
    <w:tmpl w:val="6FE4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F559D2"/>
    <w:multiLevelType w:val="multilevel"/>
    <w:tmpl w:val="0B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8"/>
  </w:num>
  <w:num w:numId="9">
    <w:abstractNumId w:val="4"/>
  </w:num>
  <w:num w:numId="10">
    <w:abstractNumId w:val="13"/>
  </w:num>
  <w:num w:numId="11">
    <w:abstractNumId w:val="15"/>
  </w:num>
  <w:num w:numId="12">
    <w:abstractNumId w:val="16"/>
  </w:num>
  <w:num w:numId="13">
    <w:abstractNumId w:val="5"/>
  </w:num>
  <w:num w:numId="14">
    <w:abstractNumId w:val="12"/>
  </w:num>
  <w:num w:numId="15">
    <w:abstractNumId w:val="11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F3"/>
    <w:rsid w:val="00041254"/>
    <w:rsid w:val="00256618"/>
    <w:rsid w:val="00632182"/>
    <w:rsid w:val="006B3BA4"/>
    <w:rsid w:val="0074223C"/>
    <w:rsid w:val="00E84AF3"/>
    <w:rsid w:val="00F53976"/>
    <w:rsid w:val="00FE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C963"/>
  <w15:chartTrackingRefBased/>
  <w15:docId w15:val="{EC1EE345-E207-49F4-9D2F-A9EE90EC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4A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E84A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CA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84A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AF3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84AF3"/>
    <w:rPr>
      <w:rFonts w:ascii="Times New Roman" w:eastAsia="Times New Roman" w:hAnsi="Times New Roman" w:cs="Times New Roman"/>
      <w:b/>
      <w:bCs/>
      <w:kern w:val="0"/>
      <w:sz w:val="36"/>
      <w:szCs w:val="36"/>
      <w:lang w:eastAsia="en-C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84AF3"/>
    <w:rPr>
      <w:rFonts w:ascii="Times New Roman" w:eastAsia="Times New Roman" w:hAnsi="Times New Roman" w:cs="Times New Roman"/>
      <w:b/>
      <w:bCs/>
      <w:kern w:val="0"/>
      <w:sz w:val="27"/>
      <w:szCs w:val="27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8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Emphasis">
    <w:name w:val="Emphasis"/>
    <w:basedOn w:val="DefaultParagraphFont"/>
    <w:uiPriority w:val="20"/>
    <w:qFormat/>
    <w:rsid w:val="00E84AF3"/>
    <w:rPr>
      <w:i/>
      <w:iCs/>
    </w:rPr>
  </w:style>
  <w:style w:type="character" w:styleId="Strong">
    <w:name w:val="Strong"/>
    <w:basedOn w:val="DefaultParagraphFont"/>
    <w:uiPriority w:val="22"/>
    <w:qFormat/>
    <w:rsid w:val="00E84AF3"/>
    <w:rPr>
      <w:b/>
      <w:bCs/>
    </w:rPr>
  </w:style>
  <w:style w:type="character" w:customStyle="1" w:styleId="relative">
    <w:name w:val="relative"/>
    <w:basedOn w:val="DefaultParagraphFont"/>
    <w:rsid w:val="00E84AF3"/>
  </w:style>
  <w:style w:type="paragraph" w:customStyle="1" w:styleId="not-prose">
    <w:name w:val="not-prose"/>
    <w:basedOn w:val="Normal"/>
    <w:rsid w:val="00E8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Forward House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Gowing</dc:creator>
  <cp:keywords/>
  <dc:description/>
  <cp:lastModifiedBy>Mark Gowing</cp:lastModifiedBy>
  <cp:revision>7</cp:revision>
  <dcterms:created xsi:type="dcterms:W3CDTF">2026-03-05T19:37:00Z</dcterms:created>
  <dcterms:modified xsi:type="dcterms:W3CDTF">2026-03-05T19:51:00Z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d3b41063-e565-4615-a898-66330f4d2317</vt:lpwstr>
  </property>
</Properties>
</file>